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2602270945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李小勇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江西省新宜市分宜县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301376578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  <w:bookmarkStart w:id="0" w:name="_GoBack"/>
      <w:bookmarkEnd w:id="0"/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02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13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1242605C"/>
    <w:rsid w:val="127526C0"/>
    <w:rsid w:val="12EE26FD"/>
    <w:rsid w:val="16B81428"/>
    <w:rsid w:val="173120D1"/>
    <w:rsid w:val="173835B9"/>
    <w:rsid w:val="1A205201"/>
    <w:rsid w:val="1A3E2D99"/>
    <w:rsid w:val="1DF01298"/>
    <w:rsid w:val="1E6A5FFE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500063CD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2026-03-02T08:39:37Z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3A7A9C8476134CABB2718FCEEF62F4EE</vt:lpwstr>
  </property>
</Properties>
</file>